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ind w:left="320" w:hanging="360" w:hangingChars="100"/>
        <w:jc w:val="center"/>
        <w:rPr>
          <w:rFonts w:hint="eastAsia" w:ascii="仿宋_GB2312" w:hAnsi="华文仿宋" w:eastAsia="仿宋_GB2312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天堂初中</w:t>
      </w:r>
      <w:bookmarkStart w:id="0" w:name="_GoBack"/>
      <w:bookmarkEnd w:id="0"/>
      <w:r>
        <w:rPr>
          <w:rFonts w:hint="eastAsia" w:ascii="黑体" w:hAnsi="黑体" w:eastAsia="黑体" w:cs="黑体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2019-2020学年第一学期师德师风学习安排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26"/>
        <w:gridCol w:w="7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周次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ind w:firstLine="320" w:firstLineChars="100"/>
              <w:jc w:val="center"/>
              <w:rPr>
                <w:rFonts w:hint="default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关于印发《安庆市开展“师德师风建设提升工程”的实施方案》的通知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default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关于开展2019年全市治理在职教师有偿补课专项行动的通知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习近平总书记关于“四有”好老师、“四个引路人”、“四个相统一”重要讲话精神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习近平总书记十八以来关于教育的论述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中共中央  国务院关于全面深化新时代教师队伍建设改革的意见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中共安徽省委  安徽省人民政府关于全面深化新时代教师队伍建设改革的实施意见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中华人民共和国教育法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中华人民共和国义务教育法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中华人民共和国教师法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default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bCs/>
                <w:color w:val="000000"/>
                <w:sz w:val="32"/>
                <w:szCs w:val="32"/>
              </w:rPr>
              <w:t>中华人民共和国未成年人保护法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default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中小学教师职业道德规范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default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事业单位工作人员处分暂行规定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周次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default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中小学教师违反职业道德行为处理办法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default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教育部关于印发《严禁教师违规收受学生及家长礼品礼金等行为的规定》的通知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default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>教育部关于印发《严禁中小学校和在职中小学教师有偿补课的规定》的通知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default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bCs/>
                <w:color w:val="000000" w:themeColor="text1"/>
                <w:spacing w:val="-14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安庆市关于禁止中小学在职教师从事有偿家教的暂行规定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default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sz w:val="32"/>
                <w:szCs w:val="32"/>
              </w:rPr>
              <w:t>安徽省中职中小学教师职业道德考核办法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default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hAnsi="华文仿宋" w:eastAsia="仿宋_GB2312" w:cs="仿宋"/>
                <w:bCs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333333"/>
                <w:sz w:val="32"/>
                <w:szCs w:val="32"/>
              </w:rPr>
              <w:t>中华人民共和国信访条例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default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eastAsia="仿宋_GB2312"/>
                <w:bCs/>
                <w:color w:val="333333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bCs/>
                <w:color w:val="333333"/>
                <w:spacing w:val="-14"/>
                <w:sz w:val="32"/>
                <w:szCs w:val="32"/>
              </w:rPr>
              <w:t>安庆市中职中小学（幼儿园）教师师德考核负面清单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center"/>
              <w:rPr>
                <w:rFonts w:hint="default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7396" w:type="dxa"/>
          </w:tcPr>
          <w:p>
            <w:pPr>
              <w:spacing w:line="700" w:lineRule="exact"/>
              <w:jc w:val="center"/>
              <w:rPr>
                <w:rFonts w:hint="eastAsia" w:ascii="仿宋_GB2312" w:eastAsia="仿宋_GB2312"/>
                <w:bCs/>
                <w:color w:val="333333"/>
                <w:sz w:val="32"/>
                <w:szCs w:val="32"/>
              </w:rPr>
            </w:pPr>
            <w:r>
              <w:rPr>
                <w:rFonts w:hint="eastAsia" w:ascii="仿宋_GB2312" w:eastAsia="仿宋_GB2312" w:cs="Times New Roman"/>
                <w:bCs/>
                <w:color w:val="333333"/>
                <w:sz w:val="32"/>
                <w:szCs w:val="32"/>
              </w:rPr>
              <w:t>新时代中小学教师职业行为十项准则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26" w:type="dxa"/>
          </w:tcPr>
          <w:p>
            <w:pPr>
              <w:spacing w:line="700" w:lineRule="exact"/>
              <w:jc w:val="both"/>
              <w:rPr>
                <w:rFonts w:hint="eastAsia" w:ascii="仿宋_GB2312" w:hAnsi="华文仿宋" w:eastAsia="仿宋_GB2312" w:cs="仿宋"/>
                <w:color w:val="000000" w:themeColor="text1"/>
                <w:sz w:val="32"/>
                <w:szCs w:val="32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96" w:type="dxa"/>
          </w:tcPr>
          <w:p>
            <w:pPr>
              <w:spacing w:line="700" w:lineRule="exact"/>
              <w:jc w:val="both"/>
              <w:rPr>
                <w:rFonts w:hint="eastAsia" w:ascii="仿宋_GB2312" w:eastAsia="仿宋_GB2312"/>
                <w:bCs/>
                <w:color w:val="333333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18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2019-10-12T08:12:34Z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